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bookmarkStart w:id="0" w:name="_GoBack"/>
      <w:bookmarkEnd w:id="0"/>
      <w:r w:rsidRPr="00EE73AD">
        <w:rPr>
          <w:rFonts w:ascii="Georgia" w:eastAsia="Times New Roman" w:hAnsi="Georgia" w:cs="Times New Roman"/>
          <w:szCs w:val="24"/>
          <w:lang w:val="ru-RU" w:eastAsia="ru-RU"/>
        </w:rPr>
        <w:t>Муниципальное учреждение «Отдел образования Шалинского муниципального района»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МУНИЦИПАЛЬНОЕ БЮДЖЕТНОЕ ОБЩЕОБРАЗОВАТЕЛЬНОЕ УЧРЕЖДЕНИЕ</w:t>
      </w:r>
    </w:p>
    <w:p w:rsidR="00EE73AD" w:rsidRPr="00EE73AD" w:rsidRDefault="00EE73AD" w:rsidP="00EE73AD">
      <w:pPr>
        <w:spacing w:before="0" w:beforeAutospacing="0" w:after="12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«СРЕДНЯЯ ОБЩЕОБРАЗОВАТЕЛЬНАЯ ШКОЛА №2 С. СЕРЖЕНЬ-ЮРТ ШАЛИНСКОГО МУНИЦИПАЛЬНОГО РАЙОНА»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(МБОУ «СОШ №2 с. Сержень-Юрт Шалинского муниципального района»)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szCs w:val="24"/>
          <w:lang w:val="ru-RU" w:eastAsia="ru-RU"/>
        </w:rPr>
        <w:t>Муниципальное учреждкение «Шелан муниципальни кIоштан дешаран дакъа»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МУНИЦИПАЛЬНИ БЮДЖЕТНИ ЮКЪАРАДЕШАРАН УЧРЕЖДЕНИ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«ШЕЛАН МУНИЦИПАЛЬНИ К1ОШТАН</w:t>
      </w:r>
    </w:p>
    <w:p w:rsidR="00EE73AD" w:rsidRPr="00EE73AD" w:rsidRDefault="00EE73AD" w:rsidP="00EE73AD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СИРЖА-ЭВЛАРА ЙУККЪЕРА ЮКЪАРАДЕШАРАН ШКОЛА №2»</w:t>
      </w:r>
    </w:p>
    <w:p w:rsidR="00EE73AD" w:rsidRPr="00EE73AD" w:rsidRDefault="00EE73AD" w:rsidP="00EE73AD">
      <w:pPr>
        <w:spacing w:before="0" w:beforeAutospacing="0" w:after="16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EE73AD">
        <w:rPr>
          <w:rFonts w:ascii="Georgia" w:eastAsia="Times New Roman" w:hAnsi="Georgia" w:cs="Times New Roman"/>
          <w:b/>
          <w:szCs w:val="24"/>
          <w:lang w:val="ru-RU" w:eastAsia="ru-RU"/>
        </w:rPr>
        <w:t>(МБЙУУ «Шелан муниципальни к1оштан Сиржа-Эвлара ЙУЙУШ №2»)</w:t>
      </w:r>
    </w:p>
    <w:p w:rsidR="00FA3326" w:rsidRPr="00EE73AD" w:rsidRDefault="00FA3326" w:rsidP="00FA3326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val="ru-RU" w:eastAsia="ru-RU"/>
        </w:rPr>
      </w:pPr>
    </w:p>
    <w:p w:rsidR="00C17F10" w:rsidRPr="0015144D" w:rsidRDefault="00C17F10" w:rsidP="00FA3326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w w:val="0"/>
          <w:sz w:val="24"/>
          <w:szCs w:val="24"/>
          <w:lang w:val="ru-RU"/>
        </w:rPr>
      </w:pPr>
    </w:p>
    <w:p w:rsidR="00447D0F" w:rsidRPr="00447D0F" w:rsidRDefault="00447D0F" w:rsidP="00447D0F">
      <w:pPr>
        <w:spacing w:before="0" w:beforeAutospacing="0" w:after="5" w:afterAutospacing="0" w:line="276" w:lineRule="auto"/>
        <w:ind w:right="-2"/>
        <w:jc w:val="center"/>
        <w:rPr>
          <w:rFonts w:ascii="Cambria" w:eastAsia="Times New Roman" w:hAnsi="Cambria" w:cs="Cambria"/>
          <w:b/>
          <w:color w:val="FF0000"/>
          <w:sz w:val="48"/>
          <w:lang w:val="ru-RU" w:eastAsia="ru-RU"/>
        </w:rPr>
      </w:pPr>
    </w:p>
    <w:p w:rsidR="00447D0F" w:rsidRPr="00447D0F" w:rsidRDefault="00447D0F" w:rsidP="00447D0F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b/>
          <w:sz w:val="28"/>
          <w:lang w:val="ru-RU"/>
        </w:rPr>
        <w:t>ВЫПИСКА</w:t>
      </w:r>
    </w:p>
    <w:p w:rsidR="00447D0F" w:rsidRPr="00447D0F" w:rsidRDefault="00447D0F" w:rsidP="00447D0F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из основной обр</w:t>
      </w:r>
      <w:r w:rsidR="00B97800">
        <w:rPr>
          <w:rFonts w:ascii="Cambria" w:eastAsia="Calibri" w:hAnsi="Cambria" w:cs="Times New Roman"/>
          <w:sz w:val="28"/>
          <w:lang w:val="ru-RU"/>
        </w:rPr>
        <w:t>азовательной программы начального</w:t>
      </w:r>
      <w:r w:rsidRPr="00447D0F">
        <w:rPr>
          <w:rFonts w:ascii="Cambria" w:eastAsia="Calibri" w:hAnsi="Cambria" w:cs="Times New Roman"/>
          <w:sz w:val="28"/>
          <w:lang w:val="ru-RU"/>
        </w:rPr>
        <w:t xml:space="preserve"> общего образования </w:t>
      </w:r>
    </w:p>
    <w:p w:rsidR="00447D0F" w:rsidRPr="00447D0F" w:rsidRDefault="004C0F7B" w:rsidP="00447D0F">
      <w:pPr>
        <w:tabs>
          <w:tab w:val="left" w:pos="3165"/>
        </w:tabs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sz w:val="28"/>
          <w:lang w:val="ru-RU"/>
        </w:rPr>
      </w:pPr>
      <w:r>
        <w:rPr>
          <w:rFonts w:ascii="Cambria" w:eastAsia="Calibri" w:hAnsi="Cambria" w:cs="Times New Roman"/>
          <w:sz w:val="28"/>
          <w:lang w:val="ru-RU"/>
        </w:rPr>
        <w:t>по ФГОС НОО и ФОП Н</w:t>
      </w:r>
      <w:r w:rsidR="00447D0F" w:rsidRPr="00447D0F">
        <w:rPr>
          <w:rFonts w:ascii="Cambria" w:eastAsia="Calibri" w:hAnsi="Cambria" w:cs="Times New Roman"/>
          <w:sz w:val="28"/>
          <w:lang w:val="ru-RU"/>
        </w:rPr>
        <w:t>ОО</w:t>
      </w: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447D0F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РАБОЧАЯ ПРОГРАММА ВОСПИТАНИЯ</w:t>
      </w:r>
    </w:p>
    <w:p w:rsidR="00447D0F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447D0F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обучающихся на уровне начального общего образования</w:t>
      </w:r>
    </w:p>
    <w:p w:rsidR="00447D0F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447D0F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(подготовлена на основе федеральной рабочей программы воспитания)</w:t>
      </w:r>
    </w:p>
    <w:p w:rsidR="00447D0F" w:rsidRPr="00617E76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7D0F" w:rsidRPr="00617E76" w:rsidRDefault="00447D0F" w:rsidP="00447D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2024</w:t>
      </w: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447D0F" w:rsidRPr="00617E76" w:rsidRDefault="00447D0F" w:rsidP="00447D0F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36"/>
          <w:szCs w:val="36"/>
          <w:lang w:val="ru-RU" w:eastAsia="ko-KR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47D0F" w:rsidRPr="00447D0F" w:rsidRDefault="00447D0F" w:rsidP="00447D0F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Выписка верна                     29.08.2024 год</w:t>
      </w:r>
    </w:p>
    <w:p w:rsidR="00447D0F" w:rsidRPr="00447D0F" w:rsidRDefault="00447D0F" w:rsidP="00447D0F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Директор                                 М.И.Таусова</w:t>
      </w:r>
    </w:p>
    <w:p w:rsidR="00617E76" w:rsidRDefault="00617E76" w:rsidP="00617E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8"/>
          <w:lang w:val="ru-RU" w:eastAsia="ko-KR"/>
        </w:rPr>
      </w:pP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8"/>
          <w:lang w:val="ru-RU" w:eastAsia="ko-KR"/>
        </w:rPr>
      </w:pPr>
    </w:p>
    <w:p w:rsidR="00731665" w:rsidRPr="00A307DC" w:rsidRDefault="00731665" w:rsidP="00731665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Пояснительная записка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……………………………………………………..3</w:t>
      </w:r>
    </w:p>
    <w:p w:rsidR="00731665" w:rsidRPr="003A0175" w:rsidRDefault="00731665" w:rsidP="00731665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1. ЦЕЛЕВОЙ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731665" w:rsidRPr="00A307DC" w:rsidRDefault="00731665" w:rsidP="00731665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Цель и задачи воспитания обучающихся………………………………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.4</w:t>
      </w:r>
    </w:p>
    <w:p w:rsidR="00731665" w:rsidRPr="00A307DC" w:rsidRDefault="00731665" w:rsidP="00731665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Направления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………………………………………………...5</w:t>
      </w:r>
    </w:p>
    <w:p w:rsidR="00731665" w:rsidRPr="00A307DC" w:rsidRDefault="00731665" w:rsidP="00731665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Целевые ориентиры результатов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…………………………..6</w:t>
      </w:r>
    </w:p>
    <w:p w:rsidR="00731665" w:rsidRDefault="00731665" w:rsidP="00731665">
      <w:pPr>
        <w:pStyle w:val="a3"/>
        <w:widowControl w:val="0"/>
        <w:autoSpaceDE w:val="0"/>
        <w:autoSpaceDN w:val="0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2. СОДЕРЖАТЕЛЬНЫЙ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Уклад общеобразовательной организации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……………………………...8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Виды, формы и содержание воспитательной деятельности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………….12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3. ОРГАНИЗАЦИОННЫЙ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Кадровое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…………………………………………………..26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Нормативно-методическое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………………………………26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Требования к условиям работы с обучающимися с особыми образовательными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потребностями………………………………………………………………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27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3.4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Система поощрения социальной успешности и проявлений активной жизненной позиции обучающихся………………………………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…………28</w:t>
      </w: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 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Анализ воспитательного процесса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……………………………………..30</w:t>
      </w:r>
    </w:p>
    <w:p w:rsidR="00731665" w:rsidRPr="00D619AC" w:rsidRDefault="00731665" w:rsidP="00731665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Календарный план воспитательной работы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 w:rsidP="00731665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 w:rsidP="009548A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000E6" w:rsidRPr="00617E76" w:rsidRDefault="00617E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абочая программа воспитания ООП НОО МБОУ 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воспитания: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000E6" w:rsidRPr="00617E76" w:rsidRDefault="00C773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>2 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000E6" w:rsidRPr="00617E76" w:rsidRDefault="00731665" w:rsidP="00D26F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Целевой </w:t>
      </w:r>
    </w:p>
    <w:p w:rsidR="00731665" w:rsidRPr="00731665" w:rsidRDefault="00731665" w:rsidP="00731665">
      <w:pPr>
        <w:pStyle w:val="a3"/>
        <w:numPr>
          <w:ilvl w:val="1"/>
          <w:numId w:val="5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731665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 обучающихся.</w:t>
      </w:r>
    </w:p>
    <w:p w:rsidR="002000E6" w:rsidRPr="00731665" w:rsidRDefault="00C77313" w:rsidP="007316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166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 w:rsidR="00617E76" w:rsidRPr="0073166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31665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 w:rsidR="009548A6" w:rsidRPr="00731665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617E76" w:rsidRPr="007316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3166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Воспитательная деятельность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 xml:space="preserve"> 2с.Сержень-Юрт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000E6" w:rsidRPr="00617E76" w:rsidRDefault="00C773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Задачи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9548A6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000E6" w:rsidRPr="00617E76" w:rsidRDefault="00C7731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Личностные результаты освоения обучающимися образовательных программ включают:</w:t>
      </w:r>
    </w:p>
    <w:p w:rsidR="002000E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2000E6" w:rsidRPr="00617E76" w:rsidRDefault="00C7731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731665" w:rsidRDefault="007316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 Направления воспитания.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) физического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ориентированного на воспитание стремления к познанию себя и других людей, природы и общества, к получению знаний,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качественного образования с учетом личностных интересов и общественных потребностей.</w:t>
      </w:r>
    </w:p>
    <w:p w:rsidR="002000E6" w:rsidRPr="00617E76" w:rsidRDefault="007316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77313"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000E6" w:rsidRPr="009548A6" w:rsidRDefault="00C7731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2000E6" w:rsidRPr="009548A6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9548A6">
        <w:rPr>
          <w:rFonts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000E6" w:rsidRPr="00617E76" w:rsidRDefault="00C773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9548A6">
        <w:rPr>
          <w:rFonts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2000E6" w:rsidRPr="00617E76" w:rsidRDefault="00C7731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000E6" w:rsidRPr="009548A6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9548A6">
        <w:rPr>
          <w:rFonts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2000E6" w:rsidRPr="00617E76" w:rsidRDefault="00C7731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48A6">
        <w:rPr>
          <w:rFonts w:hAnsi="Times New Roman" w:cs="Times New Roman"/>
          <w:b/>
          <w:color w:val="000000"/>
          <w:sz w:val="24"/>
          <w:szCs w:val="24"/>
          <w:lang w:val="ru-RU"/>
        </w:rPr>
        <w:t>Физическое воспитание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формирование культуры здоровья и эмоционального благополучия: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2000E6" w:rsidRPr="00617E76" w:rsidRDefault="00C7731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9548A6">
        <w:rPr>
          <w:rFonts w:hAnsi="Times New Roman" w:cs="Times New Roman"/>
          <w:b/>
          <w:color w:val="000000"/>
          <w:sz w:val="24"/>
          <w:szCs w:val="24"/>
        </w:rPr>
        <w:t>Трудовое 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2000E6" w:rsidRPr="00617E76" w:rsidRDefault="00C7731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2000E6" w:rsidRPr="009548A6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9548A6">
        <w:rPr>
          <w:rFonts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000E6" w:rsidRPr="00617E76" w:rsidRDefault="00C7731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Ценность научного познания: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000E6" w:rsidRPr="00617E76" w:rsidRDefault="00C7731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548A6" w:rsidRDefault="009548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7316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Содержательный 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 w:rsidR="0025331F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5331F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 w:rsidR="0025331F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МБОУ «СОШ №2 с. Сержень-юрт»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Численность обучающихся на 1 сентября 2023 года составля</w:t>
      </w:r>
      <w:r w:rsidR="008E44D2">
        <w:rPr>
          <w:rFonts w:ascii="Times New Roman" w:eastAsia="Times New Roman" w:hAnsi="Times New Roman" w:cs="Times New Roman"/>
          <w:sz w:val="24"/>
          <w:szCs w:val="28"/>
          <w:lang w:val="ru-RU"/>
        </w:rPr>
        <w:t>ет 447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человек.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Школа построена в 1976 году, 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расположена в горном селении Сержень-Юрт, в одном из прекраснейших мест нашей республики. В селе слабо развита инфрастркутура.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Социокультурная среда поселка более консервативна и традиционна, чем в городе, сохраняется внутреннее духовное богатство, бережное отношение к природе.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Коллектив школы использует любую возможность вывезти детей районный центр, город, в театры, музеи, национальную библиотеку. Ежегодно наши дети выезжают на отдых в летние лагеря.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Круг общения детей здесь не столь широк как в городе, но само общение отличается детальным знанием окружающих людей. В таких условиях у детей значительно раньше формируется уважение к семейным и традициям, почитание старших, уважение к людям труда, взаимопомощь. Знают личностные особенности, бытовые условия жизни друг друга, отношения в семьях, что способствует установлению доброжелательных отношений между педагогами, школьниками и их родителями.  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>Социальными партнерами школы в решении задач воспитания являются:</w:t>
      </w:r>
    </w:p>
    <w:p w:rsidR="0025331F" w:rsidRPr="0025331F" w:rsidRDefault="0025331F" w:rsidP="00D30EDD">
      <w:pPr>
        <w:widowControl w:val="0"/>
        <w:numPr>
          <w:ilvl w:val="0"/>
          <w:numId w:val="46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  <w:t>МБУ ДО ДДТ Шалинского муниципального района;</w:t>
      </w:r>
    </w:p>
    <w:p w:rsidR="0025331F" w:rsidRPr="0025331F" w:rsidRDefault="0025331F" w:rsidP="00D30EDD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  <w:t>Сержень-юртовская сельская библиотека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25331F" w:rsidRPr="0025331F" w:rsidRDefault="0025331F" w:rsidP="00D30EDD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ПДН ОУУП и ПДН ОМВД России по Шалинскому району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25331F" w:rsidRPr="0025331F" w:rsidRDefault="0025331F" w:rsidP="00D30EDD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принцип доверия обучающимся при принятии решений, реализации дел, отнесенных к их зоне ответственности;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взаимоуважения и сотрудничества взрослых и детей;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соблюдения прав и защиты интересов, обучающихся;</w:t>
      </w:r>
    </w:p>
    <w:p w:rsidR="0025331F" w:rsidRPr="0025331F" w:rsidRDefault="0025331F" w:rsidP="00D30EDD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color w:val="00000A"/>
          <w:sz w:val="24"/>
          <w:szCs w:val="28"/>
          <w:lang w:val="ru-RU"/>
        </w:rPr>
        <w:t>Основными традициями воспитания в школе являются</w:t>
      </w: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 xml:space="preserve">: </w:t>
      </w:r>
    </w:p>
    <w:p w:rsidR="0025331F" w:rsidRPr="0025331F" w:rsidRDefault="0025331F" w:rsidP="00D30EDD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25331F" w:rsidRPr="0025331F" w:rsidRDefault="0025331F" w:rsidP="00D30EDD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</w:t>
      </w:r>
      <w:r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ия, включение в деятельность РДДМ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;</w:t>
      </w:r>
    </w:p>
    <w:p w:rsidR="0025331F" w:rsidRPr="0025331F" w:rsidRDefault="0025331F" w:rsidP="00D30EDD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Наиболее   значимые   традиционные   дела, события, мероприятия, составляющие основу воспитательной</w:t>
      </w:r>
      <w:r w:rsidRPr="0025331F">
        <w:rPr>
          <w:rFonts w:ascii="Times New Roman" w:eastAsia="Times New Roman" w:hAnsi="Times New Roman" w:cs="Times New Roman"/>
          <w:b/>
          <w:spacing w:val="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системы школы: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Акции, посвящённые значимым датам страны.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Ритуалы посвящения в первоклассники, пятиклассники.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Мероприятия с использованием интерактивных локаций и тематических активностей: «Неделя толерантности», «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Неделя профориентации», «Неделя российской науки», «Декада «Мы – за ЗОЖ!»», </w:t>
      </w: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«Марафон добрых дел».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КТД «Новогодний переполох».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День школьного самоуправления (проф. пробы).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Осенняя ярмарка «Дары осени».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Интерактивная игра «Космический бум».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патриотической песни «Этих дней не смолкнет слава!».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Торжественная линейка «За честь школы».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Праздник «Прощание с начальной школой».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Праздники Последнего звонка.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«Созвездие талантов».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Торжественная церемония вручения аттестатов.</w:t>
      </w:r>
    </w:p>
    <w:p w:rsidR="0025331F" w:rsidRPr="0025331F" w:rsidRDefault="0025331F" w:rsidP="00D30EDD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Спортивные мероприятия.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Школа участвует в следующих значимых проектах и программах, включённых в</w:t>
      </w:r>
      <w:r w:rsidRPr="0025331F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систему</w:t>
      </w:r>
      <w:r w:rsidRPr="0025331F">
        <w:rPr>
          <w:rFonts w:ascii="Times New Roman" w:eastAsia="Times New Roman" w:hAnsi="Times New Roman" w:cs="Times New Roman"/>
          <w:spacing w:val="-4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воспитательной</w:t>
      </w:r>
      <w:r w:rsidRPr="0025331F">
        <w:rPr>
          <w:rFonts w:ascii="Times New Roman" w:eastAsia="Times New Roman" w:hAnsi="Times New Roman" w:cs="Times New Roman"/>
          <w:spacing w:val="-3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деятельности:</w:t>
      </w:r>
    </w:p>
    <w:p w:rsidR="0025331F" w:rsidRPr="0025331F" w:rsidRDefault="0025331F" w:rsidP="00D30EDD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«Пушкинская карта».</w:t>
      </w:r>
    </w:p>
    <w:p w:rsidR="0025331F" w:rsidRPr="0025331F" w:rsidRDefault="0025331F" w:rsidP="00D30EDD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«Успех каждого ребенка».</w:t>
      </w:r>
    </w:p>
    <w:p w:rsidR="0025331F" w:rsidRPr="0025331F" w:rsidRDefault="0025331F" w:rsidP="0025331F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18"/>
          <w:szCs w:val="24"/>
          <w:lang w:val="ru-RU" w:eastAsia="ko-KR"/>
        </w:rPr>
      </w:pPr>
    </w:p>
    <w:p w:rsidR="0025331F" w:rsidRPr="0025331F" w:rsidRDefault="0025331F" w:rsidP="0025331F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 </w:t>
      </w:r>
    </w:p>
    <w:p w:rsidR="0025331F" w:rsidRPr="0025331F" w:rsidRDefault="0025331F" w:rsidP="0025331F">
      <w:pPr>
        <w:spacing w:before="0" w:beforeAutospacing="0" w:after="0" w:afterAutospacing="0"/>
        <w:ind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5331F" w:rsidRPr="0025331F" w:rsidRDefault="0025331F" w:rsidP="0025331F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8"/>
          <w:lang w:val="ru-RU" w:eastAsia="ko-KR"/>
        </w:rPr>
      </w:pPr>
      <w:r w:rsidRPr="0025331F">
        <w:rPr>
          <w:rFonts w:ascii="Times New Roman" w:eastAsia="Times New Roman" w:hAnsi="Times New Roman" w:cs="Times New Roman"/>
          <w:kern w:val="2"/>
          <w:sz w:val="24"/>
          <w:szCs w:val="28"/>
          <w:lang w:val="ru-RU" w:eastAsia="ko-KR"/>
        </w:rPr>
        <w:t>Настоящая программа содержит теоретическое положения и план работы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5331F" w:rsidRPr="0025331F" w:rsidRDefault="0025331F" w:rsidP="0025331F">
      <w:pPr>
        <w:keepNext/>
        <w:widowControl w:val="0"/>
        <w:autoSpaceDE w:val="0"/>
        <w:autoSpaceDN w:val="0"/>
        <w:spacing w:before="0" w:beforeAutospacing="0" w:after="60" w:afterAutospacing="0"/>
        <w:jc w:val="both"/>
        <w:outlineLvl w:val="0"/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</w:pPr>
      <w:bookmarkStart w:id="1" w:name="_Toc10967374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МБОУ </w:t>
      </w:r>
      <w:r w:rsidR="00AE04E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25331F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AE04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</w:t>
      </w:r>
    </w:p>
    <w:p w:rsidR="002000E6" w:rsidRDefault="00C77313" w:rsidP="00D30ED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«Движение первых».</w:t>
      </w:r>
    </w:p>
    <w:p w:rsidR="002000E6" w:rsidRDefault="00C77313" w:rsidP="00D30ED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театр.</w:t>
      </w:r>
    </w:p>
    <w:p w:rsidR="002000E6" w:rsidRPr="0025331F" w:rsidRDefault="0025331F" w:rsidP="00D30ED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спортивный клуб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331F" w:rsidRDefault="0025331F" w:rsidP="00D30ED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«Орлята России»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47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 w:rsidP="00D30ED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343FB8" w:rsidRPr="00731665" w:rsidRDefault="00C77313" w:rsidP="0073166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2000E6" w:rsidRPr="00617E76" w:rsidRDefault="00C77313" w:rsidP="00D30ED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000E6" w:rsidRPr="00617E76" w:rsidRDefault="00C77313" w:rsidP="00D30ED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470DC8" w:rsidRPr="009548A6" w:rsidRDefault="00470D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:rsidR="002000E6" w:rsidRPr="00617E76" w:rsidRDefault="00C77313" w:rsidP="00D30ED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000E6" w:rsidRDefault="00C77313" w:rsidP="00D30ED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деятельности активных родителей.</w:t>
      </w:r>
    </w:p>
    <w:p w:rsidR="002000E6" w:rsidRPr="00617E76" w:rsidRDefault="00C77313" w:rsidP="00D30ED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D01109" w:rsidRPr="009548A6" w:rsidRDefault="00D011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3FB8" w:rsidRDefault="00343FB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МБОУ </w:t>
      </w:r>
      <w:r w:rsidR="0047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43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 w:rsidR="0047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:rsidR="002000E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>
        <w:rPr>
          <w:rFonts w:hAnsi="Times New Roman" w:cs="Times New Roman"/>
          <w:color w:val="000000"/>
          <w:sz w:val="24"/>
          <w:szCs w:val="24"/>
        </w:rPr>
        <w:t>Уличную обувь поставь аккуратно рядом с вешалкой.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2000E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r>
        <w:rPr>
          <w:rFonts w:hAnsi="Times New Roman" w:cs="Times New Roman"/>
          <w:color w:val="000000"/>
          <w:sz w:val="24"/>
          <w:szCs w:val="24"/>
        </w:rPr>
        <w:t>Во время обучения будь внимательным, слушай, думай, старайся.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2000E6" w:rsidRDefault="00C77313" w:rsidP="00D30ED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r>
        <w:rPr>
          <w:rFonts w:hAnsi="Times New Roman" w:cs="Times New Roman"/>
          <w:color w:val="000000"/>
          <w:sz w:val="24"/>
          <w:szCs w:val="24"/>
        </w:rPr>
        <w:t>Уважай труд работников школы.</w:t>
      </w:r>
    </w:p>
    <w:p w:rsidR="002000E6" w:rsidRPr="00617E76" w:rsidRDefault="00C77313" w:rsidP="00D30ED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343FB8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Воспитательная работа МБОУ </w:t>
      </w:r>
      <w:r w:rsidR="00D0110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343FB8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D0110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представлена в рамках основных (инвариантных) модулей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«Урочная деятельность», «Внеурочная деятельность», 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 xml:space="preserve">«Классное руководство», «Основные школьные дела»,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«Внешкольные мероприятия», «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>Организация п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редметно-пространственная среда», «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», «Самоуправление», «Профилактика и безопасность», «Социальное партнерство», «Профориентация».</w:t>
      </w:r>
    </w:p>
    <w:p w:rsidR="00343FB8" w:rsidRDefault="00343F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Вариативным модулем является:</w:t>
      </w:r>
    </w:p>
    <w:p w:rsidR="005E5D4D" w:rsidRDefault="00547A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</w:t>
      </w:r>
      <w:r w:rsidR="005E5D4D">
        <w:rPr>
          <w:rFonts w:hAnsi="Times New Roman" w:cs="Times New Roman"/>
          <w:color w:val="000000"/>
          <w:sz w:val="24"/>
          <w:szCs w:val="24"/>
          <w:lang w:val="ru-RU"/>
        </w:rPr>
        <w:t>уховно-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="005E5D4D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воспитания и развития подрастающего поколения</w:t>
      </w:r>
      <w:r w:rsidR="00343F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E5D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в рамках дополнительного (вариативного) модуля </w:t>
      </w:r>
      <w:r w:rsidR="005E5D4D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«Детские общественные объединения»</w:t>
      </w:r>
      <w:r w:rsidR="00B7685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Модули описаны последовательно по мере уменьшения их значимости в воспитательной системе МБОУ </w:t>
      </w:r>
      <w:r w:rsidR="00D0110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723D4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 w:rsidR="00D0110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000E6" w:rsidRPr="00617E76" w:rsidRDefault="00C77313" w:rsidP="00D30ED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</w:t>
      </w:r>
      <w:r w:rsidR="00D01109"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потребностей,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рамках выбранных ими курсов, занятий:</w:t>
      </w:r>
    </w:p>
    <w:p w:rsidR="001A3ED5" w:rsidRDefault="00C77313" w:rsidP="001A3ED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</w:t>
      </w:r>
      <w:r w:rsidR="001A3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D5" w:rsidRDefault="001A3ED5" w:rsidP="001A3ED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общекультурное:</w:t>
      </w:r>
      <w:r w:rsidRPr="001A3ED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9B0EFA" w:rsidRPr="001A3ED5">
        <w:rPr>
          <w:rFonts w:hAnsi="Times New Roman" w:cs="Times New Roman"/>
          <w:color w:val="000000"/>
          <w:sz w:val="24"/>
          <w:szCs w:val="24"/>
          <w:lang w:val="ru-RU"/>
        </w:rPr>
        <w:t>Школьный театр</w:t>
      </w:r>
      <w:r w:rsidRPr="001A3E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D5" w:rsidRDefault="001A3ED5" w:rsidP="001A3ED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социальное:</w:t>
      </w:r>
      <w:r w:rsidRPr="001A3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>«Тропинка в профессию</w:t>
      </w:r>
      <w:r w:rsidRPr="001A3E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2504E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(профориентация)</w:t>
      </w:r>
      <w:r w:rsidR="00D2391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391A" w:rsidRPr="001A3ED5" w:rsidRDefault="00D2391A" w:rsidP="001A3ED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читательская и математическая грамотность (функциональная грамотность)</w:t>
      </w:r>
    </w:p>
    <w:p w:rsidR="009B0EFA" w:rsidRDefault="009B0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000E6" w:rsidRPr="00617E76" w:rsidRDefault="00C77313" w:rsidP="00D30ED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000E6" w:rsidRPr="00617E76" w:rsidRDefault="00C77313" w:rsidP="00D30EDD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2000E6" w:rsidRPr="00617E76" w:rsidRDefault="00C77313" w:rsidP="00D30ED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000E6" w:rsidRPr="00617E76" w:rsidRDefault="00C77313" w:rsidP="00D30ED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000E6" w:rsidRPr="00617E76" w:rsidRDefault="00C77313" w:rsidP="00D30ED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000E6" w:rsidRPr="00617E76" w:rsidRDefault="00C77313" w:rsidP="00D30ED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000E6" w:rsidRPr="00617E76" w:rsidRDefault="00C77313" w:rsidP="00D30EDD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000E6" w:rsidRPr="00617E76" w:rsidRDefault="00C77313" w:rsidP="00D30EDD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консилиуме в образовательной организации в соответствии с порядком привлечения родителей (законных представителей);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000E6" w:rsidRPr="00617E76" w:rsidRDefault="00C77313" w:rsidP="00D30EDD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000E6" w:rsidRPr="00617E76" w:rsidRDefault="00C77313" w:rsidP="00D30ED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2000E6" w:rsidRPr="00617E76" w:rsidRDefault="00C77313" w:rsidP="00D30ED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000E6" w:rsidRPr="00617E76" w:rsidRDefault="00C77313" w:rsidP="00D30ED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2000E6" w:rsidRPr="00617E76" w:rsidRDefault="00C77313" w:rsidP="00D30EDD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731665" w:rsidRDefault="00731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1665" w:rsidRDefault="00731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</w:t>
      </w:r>
      <w:r w:rsidR="00D7136B">
        <w:rPr>
          <w:rFonts w:hAnsi="Times New Roman" w:cs="Times New Roman"/>
          <w:color w:val="000000"/>
          <w:sz w:val="24"/>
          <w:szCs w:val="24"/>
          <w:lang w:val="ru-RU"/>
        </w:rPr>
        <w:t>, буллинга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2000E6" w:rsidRPr="00617E76" w:rsidRDefault="00C77313" w:rsidP="00D30EDD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731665" w:rsidRDefault="00731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2000E6" w:rsidRPr="00617E76" w:rsidRDefault="00C773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2000E6" w:rsidRPr="00617E76" w:rsidRDefault="00C77313" w:rsidP="00D30ED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2000E6" w:rsidRPr="00617E76" w:rsidRDefault="00C77313" w:rsidP="00D30ED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000E6" w:rsidRPr="00617E76" w:rsidRDefault="00C77313" w:rsidP="00D30ED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000E6" w:rsidRPr="00617E76" w:rsidRDefault="00C77313" w:rsidP="00D30ED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2000E6" w:rsidRPr="00617E76" w:rsidRDefault="00C77313" w:rsidP="00D30EDD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:rsidR="002000E6" w:rsidRPr="00617E76" w:rsidRDefault="00C77313" w:rsidP="00D30ED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000E6" w:rsidRDefault="00C77313" w:rsidP="00D30EDD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840DE" w:rsidRDefault="00D30EDD" w:rsidP="008840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8840DE" w:rsidRPr="008840DE" w:rsidRDefault="00D30EDD" w:rsidP="00D30EDD">
      <w:pPr>
        <w:tabs>
          <w:tab w:val="left" w:pos="567"/>
        </w:tabs>
        <w:spacing w:before="0" w:beforeAutospacing="0" w:after="200" w:afterAutospacing="0" w:line="276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Модуль «</w:t>
      </w:r>
      <w:r w:rsidR="008840DE"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>Духовно-нравственное воспитание и развитие  подрастающего поколения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»</w:t>
      </w:r>
    </w:p>
    <w:p w:rsidR="008840DE" w:rsidRPr="008840DE" w:rsidRDefault="008840DE" w:rsidP="008840DE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8840DE" w:rsidRPr="008840DE" w:rsidRDefault="008840DE" w:rsidP="008840DE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Республики»(утв. главой Чеченской Республики Р.А.Кадыровым 05.10.2021г. № 177). </w:t>
      </w:r>
    </w:p>
    <w:p w:rsidR="008840DE" w:rsidRPr="008840DE" w:rsidRDefault="008840DE" w:rsidP="008840DE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вайнахские адаты (обычаи и традиции народа).</w:t>
      </w:r>
    </w:p>
    <w:p w:rsidR="008840DE" w:rsidRPr="008840DE" w:rsidRDefault="008840DE" w:rsidP="008840DE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8840DE" w:rsidRPr="008840DE" w:rsidRDefault="008840DE" w:rsidP="00D30EDD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формирование гражданского общества на основе духовно-нравственных ценностей, гуманизма и </w:t>
      </w:r>
      <w:r w:rsidRPr="008840D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патриотизма через проведение бесед, классных часов;</w:t>
      </w:r>
    </w:p>
    <w:p w:rsidR="008840DE" w:rsidRPr="008840DE" w:rsidRDefault="008840DE" w:rsidP="00D30EDD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8840DE" w:rsidRPr="008840DE" w:rsidRDefault="008840DE" w:rsidP="00D30EDD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8840DE" w:rsidRPr="008840DE" w:rsidRDefault="008840DE" w:rsidP="00D30EDD">
      <w:pPr>
        <w:widowControl w:val="0"/>
        <w:numPr>
          <w:ilvl w:val="0"/>
          <w:numId w:val="49"/>
        </w:numPr>
        <w:tabs>
          <w:tab w:val="left" w:pos="142"/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8840DE" w:rsidRPr="008840DE" w:rsidRDefault="008840DE" w:rsidP="00D30EDD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8840DE" w:rsidRDefault="008840DE" w:rsidP="008840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40DE" w:rsidRPr="008840DE" w:rsidRDefault="00D30EDD" w:rsidP="008840DE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Модуль «</w:t>
      </w:r>
      <w:r w:rsidR="008840DE" w:rsidRPr="008840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Детские общественные объединения и волонтерство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8840DE" w:rsidRPr="008840DE" w:rsidRDefault="008840DE" w:rsidP="008840DE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Действующее на базе образовательной организации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8840DE" w:rsidRPr="008840DE" w:rsidRDefault="008840DE" w:rsidP="008840DE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Воспитание в детском общественном объединении     осуществляется через</w:t>
      </w: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следующие виды и формы деятельности.</w:t>
      </w: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840DE" w:rsidRPr="008840DE" w:rsidRDefault="008840DE" w:rsidP="008840DE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3752"/>
        <w:gridCol w:w="1135"/>
        <w:gridCol w:w="1944"/>
        <w:gridCol w:w="2186"/>
      </w:tblGrid>
      <w:tr w:rsidR="008840DE" w:rsidRPr="00D7136B" w:rsidTr="00D95EA4">
        <w:trPr>
          <w:trHeight w:val="76"/>
        </w:trPr>
        <w:tc>
          <w:tcPr>
            <w:tcW w:w="2080" w:type="pct"/>
          </w:tcPr>
          <w:p w:rsidR="008840DE" w:rsidRPr="008840DE" w:rsidRDefault="008840DE" w:rsidP="008840DE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629" w:type="pct"/>
          </w:tcPr>
          <w:p w:rsidR="008840DE" w:rsidRPr="008840DE" w:rsidRDefault="00D95EA4" w:rsidP="008840DE">
            <w:pPr>
              <w:wordWrap w:val="0"/>
              <w:spacing w:line="276" w:lineRule="auto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     1</w:t>
            </w:r>
            <w:r w:rsidR="008840DE" w:rsidRPr="008840DE">
              <w:rPr>
                <w:color w:val="000000"/>
                <w:kern w:val="24"/>
                <w:sz w:val="24"/>
                <w:szCs w:val="24"/>
              </w:rPr>
              <w:t>-11</w:t>
            </w:r>
          </w:p>
        </w:tc>
        <w:tc>
          <w:tcPr>
            <w:tcW w:w="1078" w:type="pct"/>
          </w:tcPr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8840DE" w:rsidRPr="008840DE" w:rsidRDefault="008840DE" w:rsidP="008840DE">
            <w:pPr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Зам.директора по ВР, организатор </w:t>
            </w:r>
          </w:p>
        </w:tc>
      </w:tr>
      <w:tr w:rsidR="008840DE" w:rsidRPr="00D95EA4" w:rsidTr="00D95EA4">
        <w:trPr>
          <w:trHeight w:val="76"/>
        </w:trPr>
        <w:tc>
          <w:tcPr>
            <w:tcW w:w="2080" w:type="pct"/>
          </w:tcPr>
          <w:p w:rsidR="008840DE" w:rsidRPr="008840DE" w:rsidRDefault="00D95EA4" w:rsidP="008840DE">
            <w:pPr>
              <w:wordWrap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629" w:type="pct"/>
          </w:tcPr>
          <w:p w:rsidR="008840DE" w:rsidRPr="008840DE" w:rsidRDefault="00D95EA4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1078" w:type="pct"/>
          </w:tcPr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D95EA4" w:rsidRDefault="00D95EA4" w:rsidP="008840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объединениям</w:t>
            </w:r>
          </w:p>
          <w:p w:rsidR="008840DE" w:rsidRDefault="008840DE" w:rsidP="008840DE">
            <w:pPr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Организатор </w:t>
            </w:r>
          </w:p>
          <w:p w:rsidR="00D95EA4" w:rsidRPr="008840DE" w:rsidRDefault="00D95EA4" w:rsidP="008840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Классный руководитель </w:t>
            </w:r>
          </w:p>
        </w:tc>
      </w:tr>
      <w:tr w:rsidR="008840DE" w:rsidRPr="008840DE" w:rsidTr="00D95EA4">
        <w:trPr>
          <w:trHeight w:val="76"/>
        </w:trPr>
        <w:tc>
          <w:tcPr>
            <w:tcW w:w="2080" w:type="pct"/>
          </w:tcPr>
          <w:p w:rsidR="008840DE" w:rsidRPr="008840DE" w:rsidRDefault="00D95EA4" w:rsidP="008840DE">
            <w:pPr>
              <w:wordWrap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«Юный эколог</w:t>
            </w:r>
            <w:r w:rsidR="008840DE" w:rsidRPr="008840D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629" w:type="pct"/>
          </w:tcPr>
          <w:p w:rsidR="008840DE" w:rsidRPr="008840DE" w:rsidRDefault="00D95EA4" w:rsidP="00D95EA4">
            <w:pPr>
              <w:wordWrap w:val="0"/>
              <w:spacing w:line="276" w:lineRule="auto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     1-4</w:t>
            </w:r>
          </w:p>
        </w:tc>
        <w:tc>
          <w:tcPr>
            <w:tcW w:w="1078" w:type="pct"/>
          </w:tcPr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8840DE" w:rsidRPr="008840DE" w:rsidRDefault="008840DE" w:rsidP="008840DE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D95EA4" w:rsidRDefault="00D95EA4" w:rsidP="00D95E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объединениям</w:t>
            </w:r>
          </w:p>
          <w:p w:rsidR="00D95EA4" w:rsidRDefault="00D95EA4" w:rsidP="00D95EA4">
            <w:pPr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Организатор </w:t>
            </w:r>
          </w:p>
          <w:p w:rsidR="008840DE" w:rsidRPr="008840DE" w:rsidRDefault="00D95EA4" w:rsidP="00D95E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</w:tbl>
    <w:p w:rsidR="008840DE" w:rsidRPr="008840DE" w:rsidRDefault="008840DE" w:rsidP="008840DE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8840DE" w:rsidRPr="008840DE" w:rsidRDefault="008840DE" w:rsidP="008840DE">
      <w:pPr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Виды и формы деятельности: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участие школьников в работе на прилегающей к школе территории  и на экологических участках(полив,уход за деревьями и кустарниками, благоустройство клумб) и другие;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 микрорайоне, празднования знаменательных для членов объединения событий;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сборы детского объединения «Юнармия», проводимые в каникулярное время на базе школы. Здесь, в процессе дневной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8840DE" w:rsidRPr="008840DE" w:rsidRDefault="008840DE" w:rsidP="00D30EDD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2000E6" w:rsidRPr="00617E76" w:rsidRDefault="001453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CD6361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2000E6" w:rsidRPr="00617E76" w:rsidRDefault="00C77313" w:rsidP="00D30ED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воспитательной работе;</w:t>
      </w:r>
    </w:p>
    <w:p w:rsidR="002000E6" w:rsidRPr="00617E76" w:rsidRDefault="00C77313" w:rsidP="00D30ED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2000E6" w:rsidRDefault="00C77313" w:rsidP="00D30ED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педагог-организатор;</w:t>
      </w:r>
    </w:p>
    <w:p w:rsidR="002000E6" w:rsidRDefault="00C77313" w:rsidP="00D30ED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классные руководители;</w:t>
      </w:r>
    </w:p>
    <w:p w:rsidR="002000E6" w:rsidRPr="00713425" w:rsidRDefault="00C77313" w:rsidP="0071342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:rsidR="002000E6" w:rsidRDefault="00C77313" w:rsidP="00D30EDD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 в 1–11-х классах осуществляют</w:t>
      </w:r>
      <w:r w:rsidR="00447D0F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CD6361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классном руководстве;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дежурстве;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внутришкольном контроле;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Совете профилактики;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форме;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2000E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ученическом самоуправлении;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2000E6" w:rsidRPr="00617E76" w:rsidRDefault="00C77313" w:rsidP="00D30ED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2000E6" w:rsidRPr="00CD6361" w:rsidRDefault="00C77313" w:rsidP="00CD63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клубе;</w:t>
      </w:r>
    </w:p>
    <w:p w:rsidR="002000E6" w:rsidRDefault="00C77313" w:rsidP="00D30EDD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театре.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ОВЗ. Это дети с задержкой психического развития. Для данной категории обучающихся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На уровне общностей: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2000E6" w:rsidRPr="00617E76" w:rsidRDefault="00C77313" w:rsidP="00D30EDD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000E6" w:rsidRPr="00617E76" w:rsidRDefault="00C77313" w:rsidP="00D30EDD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000E6" w:rsidRPr="00617E76" w:rsidRDefault="00C77313" w:rsidP="00D30EDD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000E6" w:rsidRPr="00617E76" w:rsidRDefault="00C77313" w:rsidP="00D30EDD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2000E6" w:rsidRPr="00617E76" w:rsidRDefault="00C77313" w:rsidP="00D30EDD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000E6" w:rsidRPr="00617E76" w:rsidRDefault="00C77313" w:rsidP="00D30EDD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000E6" w:rsidRPr="00617E76" w:rsidRDefault="00C77313" w:rsidP="00D30EDD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>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2000E6" w:rsidRPr="00713425" w:rsidRDefault="00C77313" w:rsidP="00713425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«Ученик года»;</w:t>
      </w:r>
    </w:p>
    <w:p w:rsidR="002000E6" w:rsidRDefault="00C77313" w:rsidP="00D30ED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:rsidR="002000E6" w:rsidRDefault="00C77313" w:rsidP="00D30ED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:rsidR="002000E6" w:rsidRDefault="00C77313" w:rsidP="00D30ED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:rsidR="002000E6" w:rsidRDefault="00C77313" w:rsidP="00D30ED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:rsidR="002000E6" w:rsidRDefault="00C77313" w:rsidP="00D30ED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классный»;</w:t>
      </w:r>
    </w:p>
    <w:p w:rsidR="002000E6" w:rsidRDefault="00C77313" w:rsidP="00D30EDD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активный родитель».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D30EDD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rFonts w:hAnsi="Times New Roman" w:cs="Times New Roman"/>
          <w:color w:val="000000"/>
          <w:sz w:val="24"/>
          <w:szCs w:val="24"/>
        </w:rPr>
        <w:t>Портфолио конкурсанта должно включать:</w:t>
      </w:r>
    </w:p>
    <w:p w:rsidR="002000E6" w:rsidRPr="00617E76" w:rsidRDefault="00C77313" w:rsidP="00D30EDD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2000E6" w:rsidRPr="00617E76" w:rsidRDefault="00C77313" w:rsidP="00D30EDD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2000E6" w:rsidRPr="00617E76" w:rsidRDefault="00C77313" w:rsidP="00D30EDD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D30EDD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объявление благодарности;</w:t>
      </w:r>
    </w:p>
    <w:p w:rsidR="002000E6" w:rsidRDefault="00C77313" w:rsidP="00D30EDD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:rsidR="002000E6" w:rsidRDefault="00C77313" w:rsidP="00D30EDD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:rsidR="002000E6" w:rsidRPr="00617E76" w:rsidRDefault="00C77313" w:rsidP="00D30EDD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2000E6" w:rsidRDefault="00C77313" w:rsidP="00D30EDD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ценным подарком.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7134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2с.Сержень-Юрт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установленными ФГОС </w:t>
      </w:r>
      <w:r w:rsidR="0071342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 анализа воспитательного процесса включено в календарный план воспитательной работы.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2000E6" w:rsidRPr="00617E76" w:rsidRDefault="00C77313" w:rsidP="00D30EDD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2000E6" w:rsidRPr="00617E76" w:rsidRDefault="00C77313" w:rsidP="00D30EDD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000E6" w:rsidRPr="00617E76" w:rsidRDefault="00C77313" w:rsidP="00D30EDD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000E6" w:rsidRPr="00617E76" w:rsidRDefault="00C77313" w:rsidP="00D30EDD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:rsidR="002000E6" w:rsidRPr="00617E76" w:rsidRDefault="00C77313" w:rsidP="00D30EDD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2000E6" w:rsidRPr="00617E76" w:rsidRDefault="00C77313" w:rsidP="00D30EDD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000E6" w:rsidRPr="00617E76" w:rsidRDefault="00C77313" w:rsidP="00D30EDD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2000E6" w:rsidRPr="00617E76" w:rsidRDefault="00C77313" w:rsidP="00D30EDD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2000E6" w:rsidRPr="00617E76" w:rsidRDefault="00C77313" w:rsidP="00D30EDD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урочной деятельности;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:rsidR="002000E6" w:rsidRPr="00617E7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2000E6" w:rsidRPr="00617E7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внешкольных мероприятий;</w:t>
      </w:r>
    </w:p>
    <w:p w:rsidR="002000E6" w:rsidRPr="00617E7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:rsidR="002000E6" w:rsidRPr="00617E7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:rsidR="002000E6" w:rsidRDefault="00C77313" w:rsidP="00D30EDD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:rsidR="002000E6" w:rsidRDefault="002000E6" w:rsidP="00871912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871912">
        <w:rPr>
          <w:rFonts w:hAnsi="Times New Roman" w:cs="Times New Roman"/>
          <w:color w:val="000000"/>
          <w:sz w:val="24"/>
          <w:szCs w:val="24"/>
          <w:lang w:val="ru-RU"/>
        </w:rPr>
        <w:t xml:space="preserve"> 2 с.Сержень-Юрт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447D0F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Эти проблемы следует учесть при планировании воспитательной работы на</w:t>
      </w:r>
      <w:r w:rsidR="00447D0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447D0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sectPr w:rsidR="002000E6" w:rsidRPr="00617E76" w:rsidSect="00731665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94" w:rsidRDefault="004F0E94" w:rsidP="00731665">
      <w:pPr>
        <w:spacing w:before="0" w:after="0"/>
      </w:pPr>
      <w:r>
        <w:separator/>
      </w:r>
    </w:p>
  </w:endnote>
  <w:endnote w:type="continuationSeparator" w:id="0">
    <w:p w:rsidR="004F0E94" w:rsidRDefault="004F0E94" w:rsidP="007316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01461"/>
      <w:docPartObj>
        <w:docPartGallery w:val="Page Numbers (Bottom of Page)"/>
        <w:docPartUnique/>
      </w:docPartObj>
    </w:sdtPr>
    <w:sdtEndPr/>
    <w:sdtContent>
      <w:p w:rsidR="00D7136B" w:rsidRDefault="00D713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D3" w:rsidRPr="00C65DD3">
          <w:rPr>
            <w:noProof/>
            <w:lang w:val="ru-RU"/>
          </w:rPr>
          <w:t>21</w:t>
        </w:r>
        <w:r>
          <w:fldChar w:fldCharType="end"/>
        </w:r>
      </w:p>
    </w:sdtContent>
  </w:sdt>
  <w:p w:rsidR="00D7136B" w:rsidRDefault="00D713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94" w:rsidRDefault="004F0E94" w:rsidP="00731665">
      <w:pPr>
        <w:spacing w:before="0" w:after="0"/>
      </w:pPr>
      <w:r>
        <w:separator/>
      </w:r>
    </w:p>
  </w:footnote>
  <w:footnote w:type="continuationSeparator" w:id="0">
    <w:p w:rsidR="004F0E94" w:rsidRDefault="004F0E94" w:rsidP="007316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09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13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82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A09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0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1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62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E1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3C0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13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63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B5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D300C"/>
    <w:multiLevelType w:val="multilevel"/>
    <w:tmpl w:val="D5C6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E3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21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A47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2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B7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CF02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C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47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E1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E17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FA41FF"/>
    <w:multiLevelType w:val="multilevel"/>
    <w:tmpl w:val="394EF8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0D21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3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66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26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73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A4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B39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2E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54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FD5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E2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9249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E47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C86DFA"/>
    <w:multiLevelType w:val="hybridMultilevel"/>
    <w:tmpl w:val="B63CCA86"/>
    <w:lvl w:ilvl="0" w:tplc="190A1B5C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6" w15:restartNumberingAfterBreak="0">
    <w:nsid w:val="7411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7D5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DD544F"/>
    <w:multiLevelType w:val="multilevel"/>
    <w:tmpl w:val="3CDACAA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int="default"/>
        <w:b/>
        <w:color w:val="000000"/>
        <w:sz w:val="24"/>
      </w:rPr>
    </w:lvl>
  </w:abstractNum>
  <w:abstractNum w:abstractNumId="49" w15:restartNumberingAfterBreak="0">
    <w:nsid w:val="7CA479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C97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CE4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32"/>
  </w:num>
  <w:num w:numId="4">
    <w:abstractNumId w:val="50"/>
  </w:num>
  <w:num w:numId="5">
    <w:abstractNumId w:val="46"/>
  </w:num>
  <w:num w:numId="6">
    <w:abstractNumId w:val="13"/>
  </w:num>
  <w:num w:numId="7">
    <w:abstractNumId w:val="44"/>
  </w:num>
  <w:num w:numId="8">
    <w:abstractNumId w:val="17"/>
  </w:num>
  <w:num w:numId="9">
    <w:abstractNumId w:val="25"/>
  </w:num>
  <w:num w:numId="10">
    <w:abstractNumId w:val="34"/>
  </w:num>
  <w:num w:numId="11">
    <w:abstractNumId w:val="19"/>
  </w:num>
  <w:num w:numId="12">
    <w:abstractNumId w:val="49"/>
  </w:num>
  <w:num w:numId="13">
    <w:abstractNumId w:val="4"/>
  </w:num>
  <w:num w:numId="14">
    <w:abstractNumId w:val="18"/>
  </w:num>
  <w:num w:numId="15">
    <w:abstractNumId w:val="38"/>
  </w:num>
  <w:num w:numId="16">
    <w:abstractNumId w:val="28"/>
  </w:num>
  <w:num w:numId="17">
    <w:abstractNumId w:val="10"/>
  </w:num>
  <w:num w:numId="18">
    <w:abstractNumId w:val="9"/>
  </w:num>
  <w:num w:numId="19">
    <w:abstractNumId w:val="27"/>
  </w:num>
  <w:num w:numId="20">
    <w:abstractNumId w:val="12"/>
  </w:num>
  <w:num w:numId="21">
    <w:abstractNumId w:val="33"/>
  </w:num>
  <w:num w:numId="22">
    <w:abstractNumId w:val="6"/>
  </w:num>
  <w:num w:numId="23">
    <w:abstractNumId w:val="41"/>
  </w:num>
  <w:num w:numId="24">
    <w:abstractNumId w:val="7"/>
  </w:num>
  <w:num w:numId="25">
    <w:abstractNumId w:val="39"/>
  </w:num>
  <w:num w:numId="26">
    <w:abstractNumId w:val="26"/>
  </w:num>
  <w:num w:numId="27">
    <w:abstractNumId w:val="21"/>
  </w:num>
  <w:num w:numId="28">
    <w:abstractNumId w:val="8"/>
  </w:num>
  <w:num w:numId="29">
    <w:abstractNumId w:val="47"/>
  </w:num>
  <w:num w:numId="30">
    <w:abstractNumId w:val="3"/>
  </w:num>
  <w:num w:numId="31">
    <w:abstractNumId w:val="14"/>
  </w:num>
  <w:num w:numId="32">
    <w:abstractNumId w:val="31"/>
  </w:num>
  <w:num w:numId="33">
    <w:abstractNumId w:val="30"/>
  </w:num>
  <w:num w:numId="34">
    <w:abstractNumId w:val="40"/>
  </w:num>
  <w:num w:numId="35">
    <w:abstractNumId w:val="23"/>
  </w:num>
  <w:num w:numId="36">
    <w:abstractNumId w:val="42"/>
  </w:num>
  <w:num w:numId="37">
    <w:abstractNumId w:val="15"/>
  </w:num>
  <w:num w:numId="38">
    <w:abstractNumId w:val="1"/>
  </w:num>
  <w:num w:numId="39">
    <w:abstractNumId w:val="36"/>
  </w:num>
  <w:num w:numId="40">
    <w:abstractNumId w:val="43"/>
  </w:num>
  <w:num w:numId="41">
    <w:abstractNumId w:val="51"/>
  </w:num>
  <w:num w:numId="42">
    <w:abstractNumId w:val="35"/>
  </w:num>
  <w:num w:numId="43">
    <w:abstractNumId w:val="37"/>
  </w:num>
  <w:num w:numId="44">
    <w:abstractNumId w:val="0"/>
  </w:num>
  <w:num w:numId="45">
    <w:abstractNumId w:val="5"/>
  </w:num>
  <w:num w:numId="46">
    <w:abstractNumId w:val="24"/>
  </w:num>
  <w:num w:numId="47">
    <w:abstractNumId w:val="45"/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48"/>
  </w:num>
  <w:num w:numId="52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3CB1"/>
    <w:rsid w:val="000723D4"/>
    <w:rsid w:val="001018D6"/>
    <w:rsid w:val="00145371"/>
    <w:rsid w:val="001A3ED5"/>
    <w:rsid w:val="002000E6"/>
    <w:rsid w:val="0021564A"/>
    <w:rsid w:val="0022504E"/>
    <w:rsid w:val="0025331F"/>
    <w:rsid w:val="0028081C"/>
    <w:rsid w:val="002D33B1"/>
    <w:rsid w:val="002D3591"/>
    <w:rsid w:val="00343FB8"/>
    <w:rsid w:val="003514A0"/>
    <w:rsid w:val="003D6DA4"/>
    <w:rsid w:val="00447D0F"/>
    <w:rsid w:val="0045306E"/>
    <w:rsid w:val="00470DC8"/>
    <w:rsid w:val="004C0F7B"/>
    <w:rsid w:val="004F0E94"/>
    <w:rsid w:val="004F7E17"/>
    <w:rsid w:val="00547A02"/>
    <w:rsid w:val="005A05CE"/>
    <w:rsid w:val="005E5D4D"/>
    <w:rsid w:val="00617E76"/>
    <w:rsid w:val="00653AF6"/>
    <w:rsid w:val="006A6645"/>
    <w:rsid w:val="00713425"/>
    <w:rsid w:val="00731665"/>
    <w:rsid w:val="008351CB"/>
    <w:rsid w:val="00871912"/>
    <w:rsid w:val="008766E7"/>
    <w:rsid w:val="008840DE"/>
    <w:rsid w:val="00890E7B"/>
    <w:rsid w:val="008E44D2"/>
    <w:rsid w:val="009548A6"/>
    <w:rsid w:val="009B0063"/>
    <w:rsid w:val="009B0EFA"/>
    <w:rsid w:val="00AA0C2E"/>
    <w:rsid w:val="00AC3847"/>
    <w:rsid w:val="00AE04E2"/>
    <w:rsid w:val="00B372F8"/>
    <w:rsid w:val="00B73A5A"/>
    <w:rsid w:val="00B7685B"/>
    <w:rsid w:val="00B97800"/>
    <w:rsid w:val="00BE3202"/>
    <w:rsid w:val="00C00264"/>
    <w:rsid w:val="00C17F10"/>
    <w:rsid w:val="00C24417"/>
    <w:rsid w:val="00C52344"/>
    <w:rsid w:val="00C65DD3"/>
    <w:rsid w:val="00C77313"/>
    <w:rsid w:val="00CD6361"/>
    <w:rsid w:val="00D01109"/>
    <w:rsid w:val="00D2391A"/>
    <w:rsid w:val="00D26F7F"/>
    <w:rsid w:val="00D30EDD"/>
    <w:rsid w:val="00D52947"/>
    <w:rsid w:val="00D7136B"/>
    <w:rsid w:val="00D870E3"/>
    <w:rsid w:val="00D95EA4"/>
    <w:rsid w:val="00DB4702"/>
    <w:rsid w:val="00E438A1"/>
    <w:rsid w:val="00EB6965"/>
    <w:rsid w:val="00EE73AD"/>
    <w:rsid w:val="00F01E19"/>
    <w:rsid w:val="00F7764E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FF625-3D1B-455A-953C-C9D1393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rsid w:val="008840D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00264"/>
    <w:pPr>
      <w:ind w:left="720"/>
      <w:contextualSpacing/>
    </w:pPr>
  </w:style>
  <w:style w:type="table" w:styleId="a4">
    <w:name w:val="Table Grid"/>
    <w:basedOn w:val="a1"/>
    <w:uiPriority w:val="59"/>
    <w:rsid w:val="00FA3326"/>
    <w:pPr>
      <w:spacing w:before="0" w:beforeAutospacing="0" w:after="0" w:afterAutospacing="0"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F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F1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166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731665"/>
  </w:style>
  <w:style w:type="paragraph" w:styleId="a9">
    <w:name w:val="footer"/>
    <w:basedOn w:val="a"/>
    <w:link w:val="aa"/>
    <w:uiPriority w:val="99"/>
    <w:unhideWhenUsed/>
    <w:rsid w:val="00731665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3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9737</Words>
  <Characters>55505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dc:description>Подготовлено экспертами Актион-МЦФЭР</dc:description>
  <cp:lastModifiedBy>Пользователь</cp:lastModifiedBy>
  <cp:revision>2</cp:revision>
  <cp:lastPrinted>2025-01-10T08:55:00Z</cp:lastPrinted>
  <dcterms:created xsi:type="dcterms:W3CDTF">2025-02-19T19:57:00Z</dcterms:created>
  <dcterms:modified xsi:type="dcterms:W3CDTF">2025-02-19T19:57:00Z</dcterms:modified>
</cp:coreProperties>
</file>